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84E" w:rsidRDefault="0076384E" w:rsidP="0076384E">
      <w:pPr>
        <w:jc w:val="center"/>
        <w:rPr>
          <w:b/>
          <w:sz w:val="28"/>
        </w:rPr>
      </w:pPr>
      <w:r>
        <w:rPr>
          <w:b/>
          <w:sz w:val="28"/>
        </w:rPr>
        <w:t>Узоқ муддатли молиялаштириш.</w:t>
      </w:r>
    </w:p>
    <w:p w:rsidR="0076384E" w:rsidRDefault="0076384E" w:rsidP="0076384E">
      <w:pPr>
        <w:numPr>
          <w:ilvl w:val="0"/>
          <w:numId w:val="2"/>
        </w:numPr>
        <w:jc w:val="both"/>
        <w:rPr>
          <w:sz w:val="28"/>
        </w:rPr>
      </w:pPr>
      <w:r>
        <w:rPr>
          <w:b/>
          <w:i/>
          <w:sz w:val="28"/>
        </w:rPr>
        <w:t>Евровекселларни харакатини пролонгацияси</w:t>
      </w:r>
    </w:p>
    <w:p w:rsidR="0076384E" w:rsidRDefault="0076384E" w:rsidP="0076384E">
      <w:pPr>
        <w:pStyle w:val="a3"/>
        <w:numPr>
          <w:ilvl w:val="0"/>
          <w:numId w:val="2"/>
        </w:numPr>
        <w:rPr>
          <w:rFonts w:ascii="Times New Roman" w:hAnsi="Times New Roman"/>
          <w:sz w:val="28"/>
        </w:rPr>
      </w:pPr>
      <w:r>
        <w:rPr>
          <w:rFonts w:ascii="Times New Roman" w:hAnsi="Times New Roman"/>
          <w:b/>
          <w:sz w:val="28"/>
        </w:rPr>
        <w:t>Узоқ муддатли мажбуриятларини молиялаштириш</w:t>
      </w:r>
      <w:r>
        <w:rPr>
          <w:rFonts w:ascii="Times New Roman" w:hAnsi="Times New Roman"/>
          <w:sz w:val="28"/>
        </w:rPr>
        <w:t xml:space="preserve"> </w:t>
      </w:r>
    </w:p>
    <w:p w:rsidR="0076384E" w:rsidRDefault="0076384E" w:rsidP="0076384E">
      <w:pPr>
        <w:pStyle w:val="a3"/>
        <w:numPr>
          <w:ilvl w:val="0"/>
          <w:numId w:val="2"/>
        </w:numPr>
        <w:rPr>
          <w:rFonts w:ascii="Times New Roman" w:hAnsi="Times New Roman"/>
          <w:sz w:val="28"/>
        </w:rPr>
      </w:pPr>
      <w:r>
        <w:rPr>
          <w:rFonts w:ascii="Times New Roman" w:hAnsi="Times New Roman"/>
          <w:b/>
          <w:sz w:val="28"/>
        </w:rPr>
        <w:t>Хорижий облигациялар.</w:t>
      </w:r>
    </w:p>
    <w:p w:rsidR="0076384E" w:rsidRDefault="0076384E" w:rsidP="0076384E">
      <w:pPr>
        <w:pStyle w:val="a3"/>
        <w:rPr>
          <w:rFonts w:ascii="Times New Roman" w:hAnsi="Times New Roman"/>
          <w:sz w:val="28"/>
        </w:rPr>
      </w:pPr>
      <w:r>
        <w:rPr>
          <w:rFonts w:ascii="Times New Roman" w:hAnsi="Times New Roman"/>
          <w:sz w:val="28"/>
        </w:rPr>
        <w:t>Бу мавзуда узоқ муддатли молиялаштиришни амалга ошириш учун қандай компанияларнинг ихтиёрида бўлган ёндошув ва усуллар батафсилроқ тушунтирилади.</w:t>
      </w:r>
    </w:p>
    <w:p w:rsidR="0076384E" w:rsidRDefault="0076384E" w:rsidP="0076384E">
      <w:pPr>
        <w:pStyle w:val="3"/>
        <w:ind w:firstLine="708"/>
        <w:rPr>
          <w:rFonts w:ascii="Times New Roman" w:hAnsi="Times New Roman"/>
        </w:rPr>
      </w:pPr>
      <w:r>
        <w:rPr>
          <w:rFonts w:ascii="Times New Roman" w:hAnsi="Times New Roman"/>
        </w:rPr>
        <w:t xml:space="preserve">Европада кенг тарқалган қисқа муддатли молиялаштиришнинг турларини ўрганишдан бошлаймиз. Кейин халқаро мулкнинг айрим махсус белгиларига тўхталамиз. Сўнгра халқаро молияда қўлланиладиган узоқ муддатли облигацияларнинг кўп қирраларини кўриб чиқамиз. </w:t>
      </w:r>
    </w:p>
    <w:p w:rsidR="0076384E" w:rsidRDefault="0076384E" w:rsidP="0076384E">
      <w:pPr>
        <w:ind w:firstLine="357"/>
        <w:jc w:val="both"/>
        <w:rPr>
          <w:sz w:val="28"/>
        </w:rPr>
      </w:pPr>
      <w:r>
        <w:rPr>
          <w:sz w:val="28"/>
        </w:rPr>
        <w:t xml:space="preserve">Ўрта муддатли молиялаштиришга тугатиш муддати 10 йилдан 1 йилгача бўлган қарзлар киради. </w:t>
      </w:r>
    </w:p>
    <w:p w:rsidR="0076384E" w:rsidRDefault="0076384E" w:rsidP="0076384E">
      <w:pPr>
        <w:ind w:firstLine="708"/>
        <w:jc w:val="both"/>
        <w:rPr>
          <w:sz w:val="28"/>
        </w:rPr>
      </w:pPr>
      <w:r>
        <w:rPr>
          <w:sz w:val="28"/>
        </w:rPr>
        <w:t>Европада янгиланадиган овердрафлар, яъни ҳисобидаги маблағларнинг қолдиғидан юқори бўлган суммага кредит олиш жуда кенг тарқалган (одатда бу катталик ҳисобини очишда айтилади ва бундан кредит қатъий белгиланган суммадан ортик бўла олмайди). Бундай мажбуриятлар кўпинча АҚШда ишлатиладиган автоматик янгиланадиган кредит линияларига ўхшаб кетади. Янгиланадиган овердрафларни банклар фақат узоқ вақт мобайнида ўзини кредитга лойиқ ташкилот эканлигини исботлаган компанияларга беради. Кредит линияларидан фарқли ўлароқ, кўп йиллик пул маблағларини олишнинг кўп йиллик манбалари сифатида ишлатилиши керак.</w:t>
      </w:r>
    </w:p>
    <w:p w:rsidR="0076384E" w:rsidRDefault="0076384E" w:rsidP="0076384E">
      <w:pPr>
        <w:ind w:firstLine="708"/>
        <w:jc w:val="both"/>
        <w:rPr>
          <w:b/>
          <w:i/>
          <w:sz w:val="28"/>
        </w:rPr>
      </w:pPr>
      <w:r>
        <w:rPr>
          <w:sz w:val="28"/>
        </w:rPr>
        <w:t>Баъзан мажбуриятларнинг бу турлари капитал қўйилмаларнинг лойихаларини узоқ муддатли молиялаштиришни доимий олинишигача ишлатиладиган маблағларнинг муддатли манбалари сифатида ҳам қўлланилади. Лойиҳани тугатишдан кейин шу лойиҳа билан таъминланадиган узоқ муддатли мажбуриятларни сотишдан тушумлар оралиқ заёмларни тўлаш учун ишлатилади.</w:t>
      </w:r>
      <w:r>
        <w:rPr>
          <w:b/>
          <w:i/>
          <w:sz w:val="28"/>
        </w:rPr>
        <w:t xml:space="preserve">   </w:t>
      </w:r>
    </w:p>
    <w:p w:rsidR="0076384E" w:rsidRDefault="0076384E" w:rsidP="0076384E">
      <w:pPr>
        <w:ind w:firstLine="708"/>
        <w:jc w:val="both"/>
        <w:rPr>
          <w:sz w:val="28"/>
        </w:rPr>
      </w:pPr>
      <w:r>
        <w:rPr>
          <w:b/>
          <w:i/>
          <w:sz w:val="28"/>
        </w:rPr>
        <w:t xml:space="preserve"> Евровекселларни харакатини пролонгацияси.</w:t>
      </w:r>
      <w:r>
        <w:rPr>
          <w:sz w:val="28"/>
        </w:rPr>
        <w:t xml:space="preserve"> Евровекселлар тижорат мажбуриятларига ўхшаган қисқа муддатли пул маблағлари манбасидир. Лекин худди шу евровекселларнинг тугатиш муддати пул маблағларининг манбаси сифатида хам ишлатилиши мумкин. Тугатиш муддати бошланган олдинги ишлаб чиқариш бўйича тўлов учун ўз янги евровекселларини тарқата олмаган компаниянинг хавф-хатарини олдини олиш мумкин, агар евровекселлар маълум муддатдан кейин сотиб олишни кафолатини олдиндан берадиган банк синдикати ташкил этилса. Рўй берадиган таваккалчиликни кафолатлаш учун бир неча синдикатлар ташкил этилди. Улар орасида янгиланадиган кредит манбалари (ЯКМ); мажбуриятлар эмиссияси ташкилоти (МЭТ) ва мажбуриятлар эмиссиясининг резерв ташкилотлари (МЭРТ) ни ажратиб кўрсатиш мумкин. Улар тизимидаги фарққа қарамай, уларнинг хаммаси умумий мақсад учун хизмат қиладилар.</w:t>
      </w:r>
    </w:p>
    <w:p w:rsidR="0076384E" w:rsidRDefault="0076384E" w:rsidP="0076384E">
      <w:pPr>
        <w:jc w:val="both"/>
        <w:rPr>
          <w:sz w:val="28"/>
        </w:rPr>
      </w:pPr>
      <w:r>
        <w:rPr>
          <w:b/>
          <w:sz w:val="28"/>
        </w:rPr>
        <w:t>Европа ўрта муддатли қимматбаҳо қоғозлари.</w:t>
      </w:r>
      <w:r>
        <w:rPr>
          <w:sz w:val="28"/>
        </w:rPr>
        <w:t xml:space="preserve"> Евровекселларнинг харакатини узайтиришнинг муқобил йўли бўлиб Европа ўрта муддатли қарзли қимматбаҳо қоғозларни чиқариш ҳисобланади. Уларни тугатиш </w:t>
      </w:r>
      <w:r>
        <w:rPr>
          <w:sz w:val="28"/>
        </w:rPr>
        <w:lastRenderedPageBreak/>
        <w:t>муддати 1 йилдан 10 йилгача оралиқда бўлиб, улар бўйича фоиз тўланади, қарзга олувчи учун чекланган холатни облигацион шартномалар ва қарзга олувчининг мажбуриятлари ташкил этади. Улар бевосита молия институтларига сотилади. Мажбуриятларнинг бу турларига кафолат беришда харажатлар бўлмаса у холда дастлаб доимий алоқада бўлган молия институтларига сотилади.</w:t>
      </w:r>
    </w:p>
    <w:p w:rsidR="0076384E" w:rsidRDefault="0076384E" w:rsidP="0076384E">
      <w:pPr>
        <w:jc w:val="both"/>
        <w:rPr>
          <w:sz w:val="28"/>
        </w:rPr>
      </w:pPr>
      <w:r>
        <w:rPr>
          <w:b/>
          <w:sz w:val="28"/>
        </w:rPr>
        <w:t>Лизинг.</w:t>
      </w:r>
      <w:r>
        <w:rPr>
          <w:sz w:val="28"/>
        </w:rPr>
        <w:t xml:space="preserve"> Асосан халқаро лизинг бўйича битимлар миллий бозорда тузиладиган битимлардан фарқ қилмаслиги керак. Аммо алоҳида мамлакатларнинг солиқ сиёсатидаги фарқ, халқаро лизингдаги сиёсий таваккалчиликнинг борлигидан ўзгача таърифлар пайдо бўлди.</w:t>
      </w:r>
    </w:p>
    <w:p w:rsidR="0076384E" w:rsidRDefault="0076384E" w:rsidP="0076384E">
      <w:pPr>
        <w:ind w:firstLine="708"/>
        <w:jc w:val="both"/>
        <w:rPr>
          <w:sz w:val="28"/>
        </w:rPr>
      </w:pPr>
      <w:r>
        <w:rPr>
          <w:sz w:val="28"/>
        </w:rPr>
        <w:t>Солик хусусиятлари туфайли лизингниг 2 тури мавжуд. Молиявий аренда компанияларга қандайдир мулкдан бу мулкнинг бутун иқтисодий хаёти давомида фойдаланиш хуқуқини берадиган ўзгартириб бўлмайдиган молиявий битимларни ўзида акс эттиради. Эксплуатацион лизинг компанияларга у ёки бу мулкдан тайинланиши бўйича қўллаш муддатигача фойдаланиш имкониятини берадиган вақтинчалик битимлардир.</w:t>
      </w:r>
    </w:p>
    <w:p w:rsidR="0076384E" w:rsidRDefault="0076384E" w:rsidP="0076384E">
      <w:pPr>
        <w:ind w:firstLine="708"/>
        <w:jc w:val="both"/>
        <w:rPr>
          <w:sz w:val="28"/>
        </w:rPr>
      </w:pPr>
      <w:r>
        <w:rPr>
          <w:sz w:val="28"/>
        </w:rPr>
        <w:t>АҚШ, Япония ва Германия сингари айрим йирик мамлакатларда молиявий аренда мулк эгасининг молиялаштириш воситаси ҳисобланади. Бундан чиқдики, лизингни амалга оширувчи компания мулкнинг хақиқий эгаси бўлишни давом эттирган тақдирда хам кўрсатиладиган айрим инвестицион солиқ кредитлари ёки солиқ скидкаларидан фойдалана олиши учун мулкни компания лизинггига жойлаштирилиши у ерда рухсат этилади. Буюк Британия, Франция ёки Швейцария каби бошқа мамлакатларда, лизинг берувчи мулкдор ҳисобланади ва айнан унга белгиланган солиқ имтиёзлари тавсия этилади.</w:t>
      </w:r>
    </w:p>
    <w:p w:rsidR="0076384E" w:rsidRDefault="0076384E" w:rsidP="0076384E">
      <w:pPr>
        <w:ind w:firstLine="708"/>
        <w:jc w:val="both"/>
        <w:rPr>
          <w:sz w:val="28"/>
        </w:rPr>
      </w:pPr>
      <w:r>
        <w:rPr>
          <w:sz w:val="28"/>
        </w:rPr>
        <w:t>Кўп миллатли комапаниялар турли мамлакатларда жойлашган компаниялар билан лизинг хақида битимга келишишлари мумкин ва бу лизинг берувчилар ва лизинг олувчиларга бир хил солиқ имтиёзларидан фойдаланиш имконини беради. Масалан, Америка компанияси лизинг асосида Француз компаниясидан доимий асосда самолёт олиши мумкин. Французлар томони солиқ имтиёзларини Францияда олганлиги туфайли, у бу лизингдан фойдаланиш учун паст тўловни тайинлаши мумкин. АҚШнинг солиқ идораси компанияни берилган самолётнинг иқтисодий эгаси бўлганлиги учун унга солиқ имтиёзидан фойдаланиш имконини беради. Бундай ёндашувни кўпинча иккиламчи пасайиш деб атайдилар.</w:t>
      </w:r>
    </w:p>
    <w:p w:rsidR="0076384E" w:rsidRDefault="0076384E" w:rsidP="0076384E">
      <w:pPr>
        <w:ind w:firstLine="708"/>
        <w:jc w:val="both"/>
        <w:rPr>
          <w:sz w:val="28"/>
        </w:rPr>
      </w:pPr>
      <w:r>
        <w:rPr>
          <w:sz w:val="28"/>
        </w:rPr>
        <w:t>Халқаро лизингдан фойдаланишни яна бир афзаллиги бўлиб унинг ёрдамида сиёсий таваккалчиликни пасайтириш мумкинлиги ҳисобланади. Масалан, Америка компанияси Эрон томонини қандайдир жиҳоз билан таъминлай олиш имконига эга бўлса, бунда белгиланган жиҳозни лизингини Эронга амалга оширувчи, Сурияда жойлашган ва лизинг билан шуғулланувчи ўзининг шуъба корхонасига олдиндан сотади. Эрон хукумати Сурия компаниясига қарши душманлик харакатларига қўшилиш эҳтимоли камроқ, бу бевосита Америка фирмасига тегишли бўлганлигида буни айтиб бўлмас эди.</w:t>
      </w:r>
    </w:p>
    <w:p w:rsidR="0076384E" w:rsidRDefault="0076384E" w:rsidP="0076384E">
      <w:pPr>
        <w:ind w:firstLine="708"/>
        <w:jc w:val="both"/>
        <w:rPr>
          <w:sz w:val="28"/>
        </w:rPr>
      </w:pPr>
      <w:r>
        <w:rPr>
          <w:sz w:val="28"/>
        </w:rPr>
        <w:lastRenderedPageBreak/>
        <w:t>Лизинг ёрдамида хорижий бизнес учун ёпиқ бўлган бозорлардаги узоқ муддатли капиталга йўл олиш мумкин. Масалан, Япония ўз мамлакатида узоқ муддатли банк қарзлари учун хорижий компанияларнинг киришини чеклайди. Аммо хорижий компаниялар Шогун лизинги деб аталадиган узоқ муддатли молиявий арендани олишлари мумкин. Шогун лизинги термини кемалар каби ишлаб чиқаришга мўлжалланган воситаларга эгалик қилиш учун лизингни тавсия этувчи Япония банкларининг гурухларидан келиб чиққан.</w:t>
      </w:r>
    </w:p>
    <w:p w:rsidR="0076384E" w:rsidRDefault="0076384E" w:rsidP="0076384E">
      <w:pPr>
        <w:jc w:val="both"/>
        <w:rPr>
          <w:sz w:val="28"/>
        </w:rPr>
      </w:pPr>
      <w:r>
        <w:rPr>
          <w:b/>
          <w:sz w:val="28"/>
        </w:rPr>
        <w:t>Узоқ муддатли мажбуриятларини молиялаштириш.</w:t>
      </w:r>
      <w:r>
        <w:rPr>
          <w:sz w:val="28"/>
        </w:rPr>
        <w:t xml:space="preserve"> Халқаро бозорларда узоқ муддатли мажбуриятларни молиялаштириш кўп миллатли компаниялар билан чекланмайди, улар асосий таъминотчилар бўлса хам. Кўп холларда халқаро мажбуриятлар миллий компанияларга ҳам кўп қулайликлар келтириши мумкин. Халқаро бозорда харакатланувчи облигациялар оддий қарз мажбуриятларининг атрибутларига эга бўлса ҳам, улар жуда ҳам жозибали қилиб таърифланади. </w:t>
      </w:r>
    </w:p>
    <w:p w:rsidR="0076384E" w:rsidRDefault="0076384E" w:rsidP="0076384E">
      <w:pPr>
        <w:jc w:val="both"/>
        <w:rPr>
          <w:sz w:val="28"/>
        </w:rPr>
      </w:pPr>
      <w:r>
        <w:rPr>
          <w:b/>
          <w:sz w:val="28"/>
        </w:rPr>
        <w:t>Хорижий облигациялар.</w:t>
      </w:r>
      <w:r>
        <w:rPr>
          <w:sz w:val="28"/>
        </w:rPr>
        <w:t xml:space="preserve"> Эмитенти жойлашган мамлакат ташқарисида сотиладиган облигацияларнинг турлари хорижий облигациялар ҳисобланади. Масалан, Америка корпорацияси самурай облигациялари деб аталадиган йенларда деноминацияланган облигацияларни Японияда сотиши мумкин. Янги облигациялари – АҚШдан ташқарида жойлашган компаниялар билан эмитирланган, лекин долларда деноминацияланагн ва АҚШда сотиладиган облигациялардир. Буюк Британияда хорижий фирмалар томонидан сотиладиган облигациялар бул</w:t>
      </w:r>
      <w:r>
        <w:rPr>
          <w:sz w:val="28"/>
          <w:lang w:val="en-US"/>
        </w:rPr>
        <w:t>p</w:t>
      </w:r>
      <w:r>
        <w:rPr>
          <w:sz w:val="28"/>
        </w:rPr>
        <w:t xml:space="preserve">дог облигациялари дейилади. Хорижий облигациялар корпорацияларга узоқ муддатли капиталнинг чет эл бозорларида инвесторларни жалб этишга имкон бермаса ҳам, улар бир нечта камчиликларга эга. Улар чет эл валютасида деноминацияланганлиги учун, улар бизнесни алмашиш курси билан боғлиқ бўлган таваккалчиликка олиб келадилар. Хорижий облигациялар улар эмиссия қилинган мамлакатда чекланишларни тартибга солувчи объектлар бўлиб ҳам ҳисобланади. АҚШда қабул қилинганга ўхшаб махсус бўлимлар фаолиятиининг таърифи хақида ахборотга эга бўлиш бўйича катъий талабларга жавоб беришлари керак.          </w:t>
      </w:r>
    </w:p>
    <w:p w:rsidR="0076384E" w:rsidRDefault="0076384E" w:rsidP="0076384E">
      <w:pPr>
        <w:jc w:val="both"/>
        <w:rPr>
          <w:sz w:val="28"/>
        </w:rPr>
      </w:pPr>
      <w:r>
        <w:rPr>
          <w:b/>
          <w:sz w:val="28"/>
        </w:rPr>
        <w:t>Евробондлар.</w:t>
      </w:r>
      <w:r>
        <w:rPr>
          <w:sz w:val="28"/>
        </w:rPr>
        <w:t xml:space="preserve"> Евробондлар чет эл ва миллий компаниялар томонидан эмиссия қилиниши мумкин ва улар чет эл валютасида деноминация қилинади. Масалан, дания кронасида деноминация қилинган, Дания ёки бошқа жойда жойлашган компания томонидан эмиссия қилинган ва Даниядан ташқарида сотилаётган облигация евробонд ҳисобланади. Кўпчилик евробондлар долларда деноминация қилинади ва Европада сотилади, шунингдек, баъзан ўз нефтлари учун тўловни долларда оладиган нефтни экспорт қилувчи мамлакатлар ташкилоти инвесторларидир. Кўпинча долларда деноминация қилинган евробонд эмитентлари бўлиб, Америка компаниялари ҳисобланади. Охирги пайтларда бошқа валюталарда деноминация қилингна евробондларни тез ўсиши юз бермоқда.</w:t>
      </w:r>
    </w:p>
    <w:p w:rsidR="0076384E" w:rsidRDefault="0076384E" w:rsidP="0076384E">
      <w:pPr>
        <w:ind w:firstLine="708"/>
        <w:jc w:val="both"/>
        <w:rPr>
          <w:sz w:val="28"/>
        </w:rPr>
      </w:pPr>
      <w:r>
        <w:rPr>
          <w:sz w:val="28"/>
        </w:rPr>
        <w:t xml:space="preserve">Одатда янги эмиссия қилинган евробондларни гарови бўлиб, кўпмиллатли банкларнинг катта синдикатлари ҳисобланмоқда. Улар миллий даражада хукумат томонидан тартибга солинмаганлиги учун хам </w:t>
      </w:r>
      <w:r>
        <w:rPr>
          <w:sz w:val="28"/>
        </w:rPr>
        <w:lastRenderedPageBreak/>
        <w:t xml:space="preserve">евробондлар ахамиятли даражада жалб қилинади. Бундан ташқари бирламчи ва иккиламчи евробондлар бозори, халқаро облигациялар дилерлар асоциацияси амалга оширадиган ихтиёрий равишда тартибга солиш объектлари ҳисобланади. Тартибга солишнинг минимал хажми бу -евробондлар бозорида фақат энг йирик ва тўловга қобиляти бор ташкилотлар катнашиши мумкин эмас холос. </w:t>
      </w:r>
    </w:p>
    <w:p w:rsidR="0076384E" w:rsidRDefault="0076384E" w:rsidP="0076384E">
      <w:pPr>
        <w:ind w:firstLine="708"/>
        <w:jc w:val="both"/>
        <w:rPr>
          <w:sz w:val="28"/>
        </w:rPr>
      </w:pPr>
      <w:r>
        <w:rPr>
          <w:sz w:val="28"/>
        </w:rPr>
        <w:t xml:space="preserve">Назорат йўқлиги солиққа тортиш масалаларида хам кўрилади. Евробондлар таклиф қилувчини облигацияси ҳисобланади, бу дегани улар рўйхатга олинмайди, улардан тушган даромадга солиқ тўланмайди. Евробондарни кўп сонли миқдори Швейцарияда шу мамлакатни резидент бўлмаганларнинг счётларида сақланади. Улардан олинган фоизлар ихтиёрий равишда декларация қилинади, у солиққа тортишдан озод қилинади. </w:t>
      </w:r>
    </w:p>
    <w:p w:rsidR="0076384E" w:rsidRDefault="0076384E" w:rsidP="0076384E">
      <w:pPr>
        <w:ind w:firstLine="708"/>
        <w:jc w:val="both"/>
        <w:rPr>
          <w:sz w:val="28"/>
        </w:rPr>
      </w:pPr>
      <w:r>
        <w:rPr>
          <w:sz w:val="28"/>
        </w:rPr>
        <w:t xml:space="preserve">Евробондлар ўзларининг эгаларига қатъий ва сузувчи даромад фоизларини олиб келади. Сузувчи (фоизли) ставкали Евробондлар, ЛИБОР ставкасига боғлиқ бўлган купонли фоизли тўловга эга. Фоизли ставкаси хар йили ёки хар 6 ойда бир марта корректировка ўилиниши мумкин. 80- йилнинг ярмига келиб кўпгина евробондлар фоизнинг сузувчи ставкасига эга эдилар. Охирги пайтларда баъзи бир евробондлар уларни конвертация қилишнинг танлаш хуқуқини акс эттиради. </w:t>
      </w:r>
    </w:p>
    <w:p w:rsidR="0076384E" w:rsidRDefault="0076384E" w:rsidP="0076384E">
      <w:pPr>
        <w:pStyle w:val="2"/>
        <w:ind w:firstLine="0"/>
        <w:jc w:val="both"/>
        <w:rPr>
          <w:rFonts w:ascii="Times New Roman" w:hAnsi="Times New Roman"/>
          <w:b w:val="0"/>
          <w:sz w:val="28"/>
        </w:rPr>
      </w:pPr>
      <w:r>
        <w:rPr>
          <w:rFonts w:ascii="Times New Roman" w:hAnsi="Times New Roman"/>
          <w:sz w:val="28"/>
        </w:rPr>
        <w:t>Икки валюта мажбурияти.</w:t>
      </w:r>
      <w:r>
        <w:rPr>
          <w:rFonts w:ascii="Times New Roman" w:hAnsi="Times New Roman"/>
          <w:b w:val="0"/>
          <w:sz w:val="28"/>
        </w:rPr>
        <w:t xml:space="preserve"> «Икки валюта мажбурияти» деб аталган баъзи бир евробондлар, 2 та валютадан бирида номинал ва олиниши керак бўлган фоиз танлашни инвесторларга таклиф этади. Инвесторлар мана шу икки валютадан бирида пул олишини танлаш имкониятига эгаликни афзаллигини оладилар, бунда шу вақтда нарх, жуда юқори тўлов орқали пайдо бўлади. Эмитент учун бундай тўловни етказиб бериш, инвестор учун қиммат турувчи ишдир; бироқ бундай холатда эмитентлар ўз мажбуриятларини паст ставка билан сотиб юбориши мумкин.</w:t>
      </w:r>
    </w:p>
    <w:p w:rsidR="0076384E" w:rsidRDefault="0076384E" w:rsidP="0076384E">
      <w:pPr>
        <w:pStyle w:val="2"/>
        <w:jc w:val="both"/>
        <w:rPr>
          <w:rFonts w:ascii="Times New Roman" w:hAnsi="Times New Roman"/>
          <w:b w:val="0"/>
          <w:sz w:val="28"/>
        </w:rPr>
      </w:pPr>
      <w:r>
        <w:rPr>
          <w:rFonts w:ascii="Times New Roman" w:hAnsi="Times New Roman"/>
          <w:b w:val="0"/>
          <w:sz w:val="28"/>
        </w:rPr>
        <w:t>Икки валютани баъзи бир мажбуриятлари ўрнатилади, бунда фоиз битта валютада тўланади, номинал эса бошқада. Бундай мажбуриятлар инвесторларга валюта танлаш хуқуқини бермайди. Бу хуқуқ баъзи бир компания учун қулай бўлгани билан, у инвесторларга кам афзаллик келтиради, бунда компаниялар бундай мажбуриятларни паст ставкада сота олмайди.</w:t>
      </w:r>
    </w:p>
    <w:p w:rsidR="0076384E" w:rsidRDefault="0076384E" w:rsidP="0076384E">
      <w:pPr>
        <w:pStyle w:val="2"/>
        <w:ind w:firstLine="0"/>
        <w:jc w:val="both"/>
        <w:rPr>
          <w:rFonts w:ascii="Times New Roman" w:hAnsi="Times New Roman"/>
          <w:b w:val="0"/>
          <w:sz w:val="28"/>
        </w:rPr>
      </w:pPr>
      <w:r>
        <w:rPr>
          <w:rFonts w:ascii="Times New Roman" w:hAnsi="Times New Roman"/>
          <w:sz w:val="28"/>
        </w:rPr>
        <w:t>Облигация индексацияси.</w:t>
      </w:r>
      <w:r>
        <w:rPr>
          <w:rFonts w:ascii="Times New Roman" w:hAnsi="Times New Roman"/>
          <w:b w:val="0"/>
          <w:sz w:val="28"/>
        </w:rPr>
        <w:t xml:space="preserve"> Облигация индексацияси – бу фоиз катталигини тўланиши ва номинални тўланиши, бу бўйича товарлар нархи билан ёки бошқа қандайдир ўрнатилган индекс билан боғлиқ ҳолда олдиндан кўрилиб чиқилган облигациялардир. Кўпгина индексация қилинган мажбуриятлар олтин нархига ёки бозорда кенг харакатга эга бўлган товарларга боғланиб кетади. Баъзи компаниялар евробондларни чиқардилар, бу евробондлар компаниянинг фаолиятини кўрсаткичи бўйича индексация қилинувчи, масалан даромад бўйича, фойда бўйича, тўловни кўзда тутадилар. Дам олиш индустрияси билан шуғулланувчи компаниялардан бири меҳмонхона номери нархи билан ва эгалик қилаётган дам олиш юклама фоизига боғлиқ евробондларни чиқаради.</w:t>
      </w:r>
    </w:p>
    <w:p w:rsidR="0076384E" w:rsidRDefault="0076384E" w:rsidP="0076384E">
      <w:pPr>
        <w:pStyle w:val="2"/>
        <w:ind w:firstLine="0"/>
        <w:jc w:val="both"/>
        <w:rPr>
          <w:rFonts w:ascii="Times New Roman" w:hAnsi="Times New Roman"/>
          <w:b w:val="0"/>
          <w:sz w:val="28"/>
        </w:rPr>
      </w:pPr>
      <w:r>
        <w:rPr>
          <w:rFonts w:ascii="Times New Roman" w:hAnsi="Times New Roman"/>
          <w:sz w:val="28"/>
        </w:rPr>
        <w:lastRenderedPageBreak/>
        <w:t>Акция чикариш оркали молиялаш.</w:t>
      </w:r>
      <w:r>
        <w:rPr>
          <w:rFonts w:ascii="Times New Roman" w:hAnsi="Times New Roman"/>
          <w:b w:val="0"/>
          <w:sz w:val="28"/>
        </w:rPr>
        <w:t xml:space="preserve"> Охирги 10 йилликда баъзи кўп миллий корпорациялар бошқа давлатларда тарқатиш учун ўз акцияларини эмиссия қилишни бошладилар. Бу эмиссия ёрдамида бозорга кириб бориш учун, улар шунингдек бошка давлатлар биржаларида курс бюллетенига ўз акцияларини олиб кирмоқдалар. Баъзи компаниялар ўз акцияларини эмиссия қилиш учун ва бир пайтда уларни хар-хил миллий биржаларда жойлаштириш учун синдикатларга бирлашадилар. чет эл биржаларида курс бюллетенларига бўлиш учун, мавжуд маблағлар сарф этилиши талаб этилади. Биринчидан, биржалар кўпинча бундай бюллетенларда ахборотларни жойлаштиргани учун керакли катта тўловни талаб қилади. Иккинчидан чет эл давлатлари хукуматлари ва биржаларининг ўзлари компаниялардан кўпинча мустақил аудит текширувидан ўтиши керак бўлган ва ишончли сертификацияланган етарли информациялар хажмини етказиб беришни талаб қиладилар. Учинчидан бундай компания ва унинг келажак фаолияти хақида чет эл матбуоти, брокерлари ва потенциал инвесторлари билиши учун катта харакатни кучайтириш ва етарли маблағни сарфлаши керак.</w:t>
      </w:r>
    </w:p>
    <w:p w:rsidR="0076384E" w:rsidRDefault="0076384E" w:rsidP="0076384E">
      <w:pPr>
        <w:pStyle w:val="2"/>
        <w:jc w:val="both"/>
        <w:rPr>
          <w:rFonts w:ascii="Times New Roman" w:hAnsi="Times New Roman"/>
          <w:b w:val="0"/>
          <w:sz w:val="28"/>
        </w:rPr>
      </w:pPr>
      <w:r>
        <w:rPr>
          <w:rFonts w:ascii="Times New Roman" w:hAnsi="Times New Roman"/>
          <w:b w:val="0"/>
          <w:sz w:val="28"/>
        </w:rPr>
        <w:t>Чет эл биржалари валюта курси бюллетенларига киритилган нарсалар сезиларли эмас. Агар компания капитали товар бўлса, унда бу бюллетенга киритилиши уни кўп сонли харидорларга ва инвесторларга қулайлик яратади. Агар бу компанияни чет элда авлод корхоналари бўлса, унда бюллетенга бу хақида маълумотлар киритиш, махаллий хокимият билан алоқаларни яхшилаши ва мана шу мамлакатда айнан шу бизнесни ривожланишида махаллий ишбилармонларни қатнашишини кенгайтириши мумкин. Бироқ кўп миллий компания хақида маълумотлар жойлашган чет эл валюта курси бюллетенлари тахлили, яъни АҚШда базаланган, кўрсатилган маълумотларни тарқатилишидан сезиларли натижа берилади. Унга катта бўлмаган мамлакатларнинг ривожланган (узок муддатли капиталлари) чет эл компаниянинг мулклари, узоқ муддатли капиталлари сезиларли бўлиши мумкин, аммо бундай мисоллар кам.</w:t>
      </w:r>
    </w:p>
    <w:p w:rsidR="0076384E" w:rsidRDefault="0076384E" w:rsidP="0076384E">
      <w:pPr>
        <w:pStyle w:val="31"/>
        <w:rPr>
          <w:rFonts w:ascii="Times New Roman" w:hAnsi="Times New Roman"/>
          <w:sz w:val="28"/>
        </w:rPr>
      </w:pPr>
    </w:p>
    <w:p w:rsidR="0076384E" w:rsidRDefault="0076384E" w:rsidP="0076384E">
      <w:pPr>
        <w:pStyle w:val="31"/>
        <w:rPr>
          <w:rFonts w:ascii="Times New Roman" w:hAnsi="Times New Roman"/>
          <w:sz w:val="28"/>
        </w:rPr>
      </w:pPr>
      <w:r>
        <w:rPr>
          <w:rFonts w:ascii="Times New Roman" w:hAnsi="Times New Roman"/>
          <w:sz w:val="28"/>
        </w:rPr>
        <w:t>Назорат саволлари</w:t>
      </w:r>
    </w:p>
    <w:p w:rsidR="0076384E" w:rsidRDefault="0076384E" w:rsidP="0076384E">
      <w:pPr>
        <w:pStyle w:val="31"/>
        <w:numPr>
          <w:ilvl w:val="0"/>
          <w:numId w:val="1"/>
        </w:numPr>
        <w:rPr>
          <w:rFonts w:ascii="Times New Roman" w:hAnsi="Times New Roman"/>
          <w:sz w:val="28"/>
        </w:rPr>
      </w:pPr>
      <w:r>
        <w:rPr>
          <w:rFonts w:ascii="Times New Roman" w:hAnsi="Times New Roman"/>
          <w:sz w:val="28"/>
        </w:rPr>
        <w:t>Узоқ муддатли молиялашнинг моҳияти нимадан иборат?</w:t>
      </w:r>
    </w:p>
    <w:p w:rsidR="0076384E" w:rsidRDefault="0076384E" w:rsidP="0076384E">
      <w:pPr>
        <w:numPr>
          <w:ilvl w:val="0"/>
          <w:numId w:val="1"/>
        </w:numPr>
        <w:jc w:val="both"/>
        <w:rPr>
          <w:sz w:val="28"/>
        </w:rPr>
      </w:pPr>
      <w:r>
        <w:rPr>
          <w:sz w:val="28"/>
        </w:rPr>
        <w:t>Евровекселларни харакатини пролонгациясини тушинтириб беринг.</w:t>
      </w:r>
    </w:p>
    <w:p w:rsidR="0076384E" w:rsidRDefault="0076384E" w:rsidP="0076384E">
      <w:pPr>
        <w:numPr>
          <w:ilvl w:val="0"/>
          <w:numId w:val="1"/>
        </w:numPr>
        <w:jc w:val="both"/>
        <w:rPr>
          <w:sz w:val="28"/>
        </w:rPr>
      </w:pPr>
      <w:r>
        <w:rPr>
          <w:sz w:val="28"/>
        </w:rPr>
        <w:t>Европа ўрта муддатли қимматбаҳо қоғозларига нималар киради.</w:t>
      </w:r>
    </w:p>
    <w:p w:rsidR="0076384E" w:rsidRDefault="0076384E" w:rsidP="0076384E">
      <w:pPr>
        <w:numPr>
          <w:ilvl w:val="0"/>
          <w:numId w:val="1"/>
        </w:numPr>
        <w:jc w:val="both"/>
        <w:rPr>
          <w:sz w:val="28"/>
        </w:rPr>
      </w:pPr>
      <w:r>
        <w:rPr>
          <w:sz w:val="28"/>
        </w:rPr>
        <w:t xml:space="preserve">Узоқ муддатли молиялаштиришда лизингнинг роли ва аҳамиятини </w:t>
      </w:r>
    </w:p>
    <w:p w:rsidR="0076384E" w:rsidRDefault="0076384E" w:rsidP="0076384E">
      <w:pPr>
        <w:jc w:val="both"/>
        <w:rPr>
          <w:sz w:val="28"/>
        </w:rPr>
      </w:pPr>
      <w:r>
        <w:rPr>
          <w:sz w:val="28"/>
        </w:rPr>
        <w:t xml:space="preserve">тушинтиринг. </w:t>
      </w:r>
    </w:p>
    <w:p w:rsidR="0076384E" w:rsidRDefault="0076384E" w:rsidP="0076384E">
      <w:pPr>
        <w:numPr>
          <w:ilvl w:val="0"/>
          <w:numId w:val="1"/>
        </w:numPr>
        <w:jc w:val="both"/>
        <w:rPr>
          <w:sz w:val="28"/>
        </w:rPr>
      </w:pPr>
      <w:r>
        <w:rPr>
          <w:sz w:val="28"/>
        </w:rPr>
        <w:t xml:space="preserve">Узоқ муддатли мажбуриятларини молиялаштириш тартибини </w:t>
      </w:r>
    </w:p>
    <w:p w:rsidR="0076384E" w:rsidRDefault="0076384E" w:rsidP="0076384E">
      <w:pPr>
        <w:jc w:val="both"/>
        <w:rPr>
          <w:sz w:val="28"/>
        </w:rPr>
      </w:pPr>
      <w:r>
        <w:rPr>
          <w:sz w:val="28"/>
        </w:rPr>
        <w:t xml:space="preserve">тушинтиринг. </w:t>
      </w:r>
    </w:p>
    <w:p w:rsidR="0076384E" w:rsidRDefault="0076384E" w:rsidP="0076384E">
      <w:pPr>
        <w:numPr>
          <w:ilvl w:val="0"/>
          <w:numId w:val="1"/>
        </w:numPr>
        <w:jc w:val="both"/>
        <w:rPr>
          <w:sz w:val="28"/>
        </w:rPr>
      </w:pPr>
      <w:r>
        <w:rPr>
          <w:sz w:val="28"/>
        </w:rPr>
        <w:t xml:space="preserve">Узоқ муддатли молиялаштиришда хорижий облигацияларни ролини </w:t>
      </w:r>
    </w:p>
    <w:p w:rsidR="0076384E" w:rsidRDefault="0076384E" w:rsidP="0076384E">
      <w:pPr>
        <w:jc w:val="both"/>
        <w:rPr>
          <w:sz w:val="28"/>
        </w:rPr>
      </w:pPr>
      <w:r>
        <w:rPr>
          <w:sz w:val="28"/>
        </w:rPr>
        <w:t>тушинтиринг.</w:t>
      </w:r>
    </w:p>
    <w:p w:rsidR="0076384E" w:rsidRDefault="0076384E" w:rsidP="0076384E">
      <w:pPr>
        <w:numPr>
          <w:ilvl w:val="0"/>
          <w:numId w:val="1"/>
        </w:numPr>
        <w:jc w:val="both"/>
        <w:rPr>
          <w:sz w:val="28"/>
        </w:rPr>
      </w:pPr>
      <w:r>
        <w:rPr>
          <w:sz w:val="28"/>
        </w:rPr>
        <w:t>Евробондларни моҳиятини тушинтиринг.</w:t>
      </w:r>
    </w:p>
    <w:p w:rsidR="0076384E" w:rsidRDefault="0076384E" w:rsidP="0076384E">
      <w:pPr>
        <w:numPr>
          <w:ilvl w:val="0"/>
          <w:numId w:val="1"/>
        </w:numPr>
        <w:jc w:val="both"/>
        <w:rPr>
          <w:sz w:val="28"/>
        </w:rPr>
      </w:pPr>
      <w:r>
        <w:rPr>
          <w:sz w:val="28"/>
        </w:rPr>
        <w:t xml:space="preserve"> Икки валюта мажбурияти деганда нимани тушинасиз?</w:t>
      </w:r>
    </w:p>
    <w:p w:rsidR="0076384E" w:rsidRDefault="0076384E" w:rsidP="0076384E">
      <w:pPr>
        <w:numPr>
          <w:ilvl w:val="0"/>
          <w:numId w:val="1"/>
        </w:numPr>
        <w:jc w:val="both"/>
        <w:rPr>
          <w:sz w:val="28"/>
        </w:rPr>
      </w:pPr>
      <w:r>
        <w:rPr>
          <w:sz w:val="28"/>
        </w:rPr>
        <w:t>Облигация индексацияси деганда нимани тушинасиз?</w:t>
      </w:r>
    </w:p>
    <w:p w:rsidR="0076384E" w:rsidRDefault="0076384E" w:rsidP="0076384E">
      <w:pPr>
        <w:numPr>
          <w:ilvl w:val="0"/>
          <w:numId w:val="1"/>
        </w:numPr>
        <w:jc w:val="both"/>
        <w:rPr>
          <w:sz w:val="28"/>
        </w:rPr>
      </w:pPr>
      <w:r>
        <w:rPr>
          <w:sz w:val="28"/>
        </w:rPr>
        <w:t>Акция чикариш оркали молиялаш тартибини тушинтиринг.</w:t>
      </w:r>
    </w:p>
    <w:p w:rsidR="0076384E" w:rsidRDefault="0076384E" w:rsidP="0076384E">
      <w:pPr>
        <w:jc w:val="both"/>
        <w:rPr>
          <w:sz w:val="28"/>
        </w:rPr>
      </w:pPr>
    </w:p>
    <w:p w:rsidR="0076384E" w:rsidRDefault="0076384E" w:rsidP="0076384E">
      <w:pPr>
        <w:pStyle w:val="a3"/>
        <w:widowControl w:val="0"/>
        <w:ind w:firstLine="0"/>
        <w:jc w:val="center"/>
        <w:rPr>
          <w:rFonts w:ascii="Times New Roman" w:hAnsi="Times New Roman"/>
          <w:b/>
          <w:shadow/>
          <w:sz w:val="28"/>
        </w:rPr>
      </w:pPr>
      <w:r>
        <w:rPr>
          <w:rFonts w:ascii="Times New Roman" w:hAnsi="Times New Roman"/>
          <w:b/>
          <w:shadow/>
        </w:rPr>
        <w:lastRenderedPageBreak/>
        <w:t>Фойдаланилган адабиётлар</w:t>
      </w:r>
    </w:p>
    <w:p w:rsidR="0076384E" w:rsidRDefault="0076384E" w:rsidP="0076384E">
      <w:pPr>
        <w:pStyle w:val="8"/>
        <w:jc w:val="center"/>
        <w:rPr>
          <w:rFonts w:ascii="Times New Roman" w:hAnsi="Times New Roman"/>
          <w:shadow/>
        </w:rPr>
      </w:pPr>
    </w:p>
    <w:p w:rsidR="0076384E" w:rsidRDefault="0076384E" w:rsidP="0076384E">
      <w:pPr>
        <w:rPr>
          <w:sz w:val="28"/>
        </w:rPr>
      </w:pPr>
    </w:p>
    <w:p w:rsidR="0076384E" w:rsidRDefault="0076384E" w:rsidP="0076384E">
      <w:pPr>
        <w:widowControl w:val="0"/>
        <w:numPr>
          <w:ilvl w:val="0"/>
          <w:numId w:val="3"/>
        </w:numPr>
        <w:jc w:val="both"/>
        <w:rPr>
          <w:sz w:val="28"/>
        </w:rPr>
      </w:pPr>
      <w:r>
        <w:rPr>
          <w:sz w:val="28"/>
        </w:rPr>
        <w:t>Каримов И.А. Қзбекистон бозор муносабатларига қтишнинг қзига хос йқли, Т.: Қзбекистон, 1993 йил.</w:t>
      </w:r>
    </w:p>
    <w:p w:rsidR="0076384E" w:rsidRDefault="0076384E" w:rsidP="0076384E">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76384E" w:rsidRDefault="0076384E" w:rsidP="0076384E">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76384E" w:rsidRDefault="0076384E" w:rsidP="0076384E">
      <w:pPr>
        <w:widowControl w:val="0"/>
        <w:numPr>
          <w:ilvl w:val="0"/>
          <w:numId w:val="3"/>
        </w:numPr>
        <w:jc w:val="both"/>
        <w:rPr>
          <w:shadow/>
          <w:sz w:val="28"/>
        </w:rPr>
      </w:pPr>
      <w:r>
        <w:rPr>
          <w:sz w:val="28"/>
        </w:rPr>
        <w:t>Қзбекистон Республикасининг «Қзбекистон Республикаси Марказий банки тқ\рисида» ги +онуни, 1995 йил 21 декабрғ</w:t>
      </w:r>
    </w:p>
    <w:p w:rsidR="0076384E" w:rsidRDefault="0076384E" w:rsidP="0076384E">
      <w:pPr>
        <w:widowControl w:val="0"/>
        <w:numPr>
          <w:ilvl w:val="0"/>
          <w:numId w:val="3"/>
        </w:numPr>
        <w:jc w:val="both"/>
        <w:rPr>
          <w:sz w:val="28"/>
        </w:rPr>
      </w:pPr>
      <w:r>
        <w:rPr>
          <w:sz w:val="28"/>
        </w:rPr>
        <w:t>Қзбекистон Республикасининг «Банклар ва банк фаолияти тқ\рисида»ги +онуни, 1996 йил 25 апрелғ.</w:t>
      </w:r>
    </w:p>
    <w:p w:rsidR="0076384E" w:rsidRDefault="0076384E" w:rsidP="0076384E">
      <w:pPr>
        <w:widowControl w:val="0"/>
        <w:numPr>
          <w:ilvl w:val="0"/>
          <w:numId w:val="3"/>
        </w:numPr>
        <w:jc w:val="both"/>
        <w:rPr>
          <w:shadow/>
          <w:sz w:val="28"/>
        </w:rPr>
      </w:pPr>
      <w:r>
        <w:rPr>
          <w:sz w:val="28"/>
        </w:rPr>
        <w:t>Қзбекистон Республикаси «Валютани тартибга солиш тқ\рисида»ги =онуни, 1993 йил 9 май</w:t>
      </w:r>
    </w:p>
    <w:p w:rsidR="0076384E" w:rsidRDefault="0076384E" w:rsidP="0076384E">
      <w:pPr>
        <w:widowControl w:val="0"/>
        <w:numPr>
          <w:ilvl w:val="0"/>
          <w:numId w:val="3"/>
        </w:numPr>
        <w:jc w:val="both"/>
        <w:rPr>
          <w:sz w:val="28"/>
        </w:rPr>
      </w:pPr>
      <w:r>
        <w:rPr>
          <w:sz w:val="28"/>
        </w:rPr>
        <w:t>Қзбекистон Республикаси Вазирлар Маўкамасининг «Биржадан таш=ари валюта бозорини ривожлантириш бқйича чора-тадбирлар тқ\рисида»ги +арори, 2003 йил 28 июл</w:t>
      </w:r>
    </w:p>
    <w:p w:rsidR="0076384E" w:rsidRDefault="0076384E" w:rsidP="0076384E">
      <w:pPr>
        <w:widowControl w:val="0"/>
        <w:numPr>
          <w:ilvl w:val="0"/>
          <w:numId w:val="3"/>
        </w:numPr>
        <w:jc w:val="both"/>
        <w:rPr>
          <w:sz w:val="28"/>
        </w:rPr>
      </w:pPr>
      <w:r>
        <w:rPr>
          <w:sz w:val="28"/>
        </w:rPr>
        <w:t xml:space="preserve">Қзбекистон Республикаси Президентининг Фармони “Биржадан таш=ари валюта бозорини либераллаштириш ва янада ривожлантириш бқйича чора-тадбирлар тқ\рисида” 2003 йил </w:t>
      </w:r>
    </w:p>
    <w:p w:rsidR="0076384E" w:rsidRDefault="0076384E" w:rsidP="0076384E">
      <w:pPr>
        <w:widowControl w:val="0"/>
        <w:numPr>
          <w:ilvl w:val="0"/>
          <w:numId w:val="3"/>
        </w:numPr>
        <w:jc w:val="both"/>
        <w:rPr>
          <w:sz w:val="28"/>
        </w:rPr>
      </w:pPr>
      <w:r>
        <w:rPr>
          <w:sz w:val="28"/>
        </w:rPr>
        <w:t>16 июлғ</w:t>
      </w:r>
    </w:p>
    <w:p w:rsidR="0076384E" w:rsidRDefault="0076384E" w:rsidP="0076384E">
      <w:pPr>
        <w:widowControl w:val="0"/>
        <w:numPr>
          <w:ilvl w:val="0"/>
          <w:numId w:val="3"/>
        </w:numPr>
        <w:jc w:val="both"/>
        <w:rPr>
          <w:sz w:val="28"/>
        </w:rPr>
      </w:pPr>
      <w:r>
        <w:rPr>
          <w:sz w:val="28"/>
        </w:rPr>
        <w:t>Қзбекистон Республикаси Вазирлар Махкамасининг «Ички валюта бозорида алмашув курсларини бирхиллаштириш чора-тадбирлари тқ\рисида»ги +арори, 2003 йил 11 июл.</w:t>
      </w:r>
    </w:p>
    <w:p w:rsidR="0076384E" w:rsidRDefault="0076384E" w:rsidP="0076384E">
      <w:pPr>
        <w:widowControl w:val="0"/>
        <w:numPr>
          <w:ilvl w:val="0"/>
          <w:numId w:val="3"/>
        </w:numPr>
        <w:jc w:val="both"/>
        <w:rPr>
          <w:sz w:val="28"/>
        </w:rPr>
      </w:pPr>
      <w:r>
        <w:rPr>
          <w:sz w:val="28"/>
        </w:rPr>
        <w:t>Қзбекистон Республикаси Марказий банкини 2003 йилга пул-кредит сиёсатининг Асосий йқналишлари. Банк ахборотномаси №10. 2003йил</w:t>
      </w:r>
    </w:p>
    <w:p w:rsidR="0076384E" w:rsidRDefault="0076384E" w:rsidP="0076384E">
      <w:pPr>
        <w:widowControl w:val="0"/>
        <w:numPr>
          <w:ilvl w:val="0"/>
          <w:numId w:val="3"/>
        </w:numPr>
        <w:jc w:val="both"/>
        <w:rPr>
          <w:sz w:val="28"/>
        </w:rPr>
      </w:pPr>
      <w:r>
        <w:rPr>
          <w:sz w:val="28"/>
        </w:rPr>
        <w:t>Қзбекистон Республикаси Вазирлар Маўкамасининг «Пул кредит кқрсаткичларини тартибга солиш механизмини такомиллаштириш чора-тадбирлари тқ\рисида»ги +арори, №63, 2003 йил 4 феврал</w:t>
      </w:r>
    </w:p>
    <w:p w:rsidR="0076384E" w:rsidRDefault="0076384E" w:rsidP="0076384E">
      <w:pPr>
        <w:widowControl w:val="0"/>
        <w:numPr>
          <w:ilvl w:val="0"/>
          <w:numId w:val="3"/>
        </w:numPr>
        <w:jc w:val="both"/>
        <w:rPr>
          <w:sz w:val="28"/>
        </w:rPr>
      </w:pPr>
      <w:r>
        <w:rPr>
          <w:sz w:val="28"/>
        </w:rPr>
        <w:t>Қзбекистон Республикаси Вазирлар Маўкамасининг «Пул мабла\ларини банкдан таш=ари муомаласини янада =ис=артириш чора-тадбирлари тқ\рисида»ги +арори, №280, 2002 йил 5 август</w:t>
      </w:r>
    </w:p>
    <w:p w:rsidR="0076384E" w:rsidRDefault="0076384E" w:rsidP="0076384E">
      <w:pPr>
        <w:widowControl w:val="0"/>
        <w:numPr>
          <w:ilvl w:val="0"/>
          <w:numId w:val="3"/>
        </w:numPr>
        <w:jc w:val="both"/>
        <w:rPr>
          <w:sz w:val="28"/>
        </w:rPr>
      </w:pPr>
      <w:r>
        <w:rPr>
          <w:sz w:val="28"/>
        </w:rPr>
        <w:t>Абдуллаева Ш.З. «Пул, кредит ва банклар», Тошкент, «Молия» нашриёти, 2000 йил.</w:t>
      </w:r>
    </w:p>
    <w:p w:rsidR="0076384E" w:rsidRDefault="0076384E" w:rsidP="0076384E">
      <w:pPr>
        <w:widowControl w:val="0"/>
        <w:numPr>
          <w:ilvl w:val="0"/>
          <w:numId w:val="3"/>
        </w:numPr>
        <w:jc w:val="both"/>
        <w:rPr>
          <w:sz w:val="28"/>
        </w:rPr>
      </w:pPr>
      <w:r>
        <w:rPr>
          <w:sz w:val="28"/>
        </w:rPr>
        <w:t>Банковская система Узбекистана в годқ независимости Под ред. Муллажонова Ф.М..-Т.-</w:t>
      </w:r>
      <w:smartTag w:uri="urn:schemas-microsoft-com:office:smarttags" w:element="metricconverter">
        <w:smartTagPr>
          <w:attr w:name="ProductID" w:val="1996 г"/>
        </w:smartTagPr>
        <w:r>
          <w:rPr>
            <w:sz w:val="28"/>
          </w:rPr>
          <w:t>1996 г</w:t>
        </w:r>
      </w:smartTag>
      <w:r>
        <w:rPr>
          <w:sz w:val="28"/>
        </w:rPr>
        <w:t xml:space="preserve">. </w:t>
      </w:r>
    </w:p>
    <w:p w:rsidR="0076384E" w:rsidRDefault="0076384E" w:rsidP="0076384E">
      <w:pPr>
        <w:widowControl w:val="0"/>
        <w:numPr>
          <w:ilvl w:val="0"/>
          <w:numId w:val="3"/>
        </w:numPr>
        <w:jc w:val="both"/>
        <w:rPr>
          <w:sz w:val="28"/>
        </w:rPr>
      </w:pPr>
      <w:r>
        <w:rPr>
          <w:sz w:val="28"/>
        </w:rPr>
        <w:t>Йқлдошев М., Турсунов Й. «Банк ўу=у=и», Тошкент, «Молия» нашриёти, 2000 йил.</w:t>
      </w:r>
    </w:p>
    <w:p w:rsidR="0076384E" w:rsidRDefault="0076384E" w:rsidP="0076384E">
      <w:pPr>
        <w:widowControl w:val="0"/>
        <w:numPr>
          <w:ilvl w:val="0"/>
          <w:numId w:val="3"/>
        </w:numPr>
        <w:jc w:val="both"/>
        <w:rPr>
          <w:sz w:val="28"/>
        </w:rPr>
      </w:pPr>
      <w:r>
        <w:rPr>
          <w:sz w:val="28"/>
        </w:rPr>
        <w:t>+оралиев Т., Абдуллаев Ё. «Пул», Тошкент, «Меўнат» нашриёти, 1996 йил.</w:t>
      </w:r>
    </w:p>
    <w:p w:rsidR="0076384E" w:rsidRDefault="0076384E" w:rsidP="0076384E">
      <w:pPr>
        <w:widowControl w:val="0"/>
        <w:numPr>
          <w:ilvl w:val="0"/>
          <w:numId w:val="3"/>
        </w:numPr>
        <w:jc w:val="both"/>
        <w:rPr>
          <w:sz w:val="28"/>
        </w:rPr>
      </w:pPr>
      <w:r>
        <w:rPr>
          <w:sz w:val="28"/>
        </w:rPr>
        <w:t>Қлмасов А., Шарифхқжаев М. И=тисодий назария.-Т.: Меўнат, 1995 й.</w:t>
      </w:r>
    </w:p>
    <w:p w:rsidR="0076384E" w:rsidRDefault="0076384E" w:rsidP="0076384E">
      <w:pPr>
        <w:widowControl w:val="0"/>
        <w:numPr>
          <w:ilvl w:val="0"/>
          <w:numId w:val="3"/>
        </w:numPr>
        <w:jc w:val="both"/>
        <w:rPr>
          <w:sz w:val="28"/>
          <w:lang w:val="en-US"/>
        </w:rPr>
      </w:pPr>
      <w:r>
        <w:rPr>
          <w:sz w:val="28"/>
          <w:lang w:val="en-US"/>
        </w:rPr>
        <w:t>Wъrld Drevъlъpment Repъrt 2000, Washingtъn, Published fъr the Wъrld Bank.</w:t>
      </w:r>
    </w:p>
    <w:p w:rsidR="0076384E" w:rsidRDefault="0076384E" w:rsidP="0076384E">
      <w:pPr>
        <w:widowControl w:val="0"/>
        <w:numPr>
          <w:ilvl w:val="0"/>
          <w:numId w:val="3"/>
        </w:numPr>
        <w:jc w:val="both"/>
        <w:rPr>
          <w:sz w:val="28"/>
          <w:lang w:val="en-US"/>
        </w:rPr>
      </w:pPr>
      <w:r>
        <w:rPr>
          <w:sz w:val="28"/>
          <w:lang w:val="en-US"/>
        </w:rPr>
        <w:lastRenderedPageBreak/>
        <w:t>Anna J. Schwartz “Dъ Currency Bъards Have a Future?”, Lъndъn, The Wincъtt Fъundatiъn 1992.</w:t>
      </w:r>
    </w:p>
    <w:p w:rsidR="0076384E" w:rsidRDefault="0076384E" w:rsidP="0076384E">
      <w:pPr>
        <w:widowControl w:val="0"/>
        <w:numPr>
          <w:ilvl w:val="0"/>
          <w:numId w:val="3"/>
        </w:numPr>
        <w:jc w:val="both"/>
        <w:rPr>
          <w:sz w:val="28"/>
          <w:lang w:val="en-GB"/>
        </w:rPr>
      </w:pPr>
      <w:r>
        <w:rPr>
          <w:sz w:val="28"/>
          <w:lang w:val="en-GB"/>
        </w:rPr>
        <w:t>Cъmpetitiъn and cъ-ъperatiъn in wъrld banking, The Institute ъf bankers, Lъndъn, 1985.</w:t>
      </w:r>
    </w:p>
    <w:p w:rsidR="0076384E" w:rsidRDefault="0076384E" w:rsidP="0076384E">
      <w:pPr>
        <w:widowControl w:val="0"/>
        <w:numPr>
          <w:ilvl w:val="0"/>
          <w:numId w:val="3"/>
        </w:numPr>
        <w:jc w:val="both"/>
        <w:rPr>
          <w:sz w:val="28"/>
          <w:lang w:val="en-GB"/>
        </w:rPr>
      </w:pPr>
      <w:r>
        <w:rPr>
          <w:sz w:val="28"/>
          <w:lang w:val="en-GB"/>
        </w:rPr>
        <w:t>Exchange arrangements – 2000, Washingtъn, Published fъr the Wъrld Bank.</w:t>
      </w:r>
    </w:p>
    <w:p w:rsidR="0076384E" w:rsidRDefault="0076384E" w:rsidP="0076384E">
      <w:pPr>
        <w:widowControl w:val="0"/>
        <w:numPr>
          <w:ilvl w:val="0"/>
          <w:numId w:val="3"/>
        </w:numPr>
        <w:jc w:val="both"/>
        <w:rPr>
          <w:sz w:val="28"/>
          <w:lang w:val="en-GB"/>
        </w:rPr>
      </w:pPr>
      <w:r>
        <w:rPr>
          <w:sz w:val="28"/>
          <w:lang w:val="en-GB"/>
        </w:rPr>
        <w:t>Michael Melvin “Internatiъnal Mъney and Finance”, USA, 1997 by Addisъn-Wesley Educatiъnal Publishers Inc.</w:t>
      </w:r>
    </w:p>
    <w:p w:rsidR="0076384E" w:rsidRDefault="0076384E" w:rsidP="0076384E">
      <w:pPr>
        <w:widowControl w:val="0"/>
        <w:numPr>
          <w:ilvl w:val="0"/>
          <w:numId w:val="3"/>
        </w:numPr>
        <w:jc w:val="both"/>
        <w:rPr>
          <w:sz w:val="28"/>
          <w:lang w:val="en-GB"/>
        </w:rPr>
      </w:pPr>
      <w:r>
        <w:rPr>
          <w:sz w:val="28"/>
          <w:lang w:val="en-GB"/>
        </w:rPr>
        <w:t>M. Pъrtillъ “Demъcratic Values and the Currency”, Lъndъn,1998. The Iinstitute ъf Ecъnъmic Affairs, 1998.</w:t>
      </w:r>
    </w:p>
    <w:p w:rsidR="0076384E" w:rsidRDefault="0076384E" w:rsidP="0076384E">
      <w:pPr>
        <w:widowControl w:val="0"/>
        <w:numPr>
          <w:ilvl w:val="0"/>
          <w:numId w:val="3"/>
        </w:numPr>
        <w:jc w:val="both"/>
        <w:rPr>
          <w:sz w:val="28"/>
          <w:lang w:val="en-GB"/>
        </w:rPr>
      </w:pPr>
      <w:r>
        <w:rPr>
          <w:sz w:val="28"/>
          <w:lang w:val="en-GB"/>
        </w:rPr>
        <w:t>“Mъnetary Pъlicy Framewъrks in a Glъbal Cъntext”, Edited by Lavan Mahadeva and Gabriel Sterne, 2000 Bank ъf England.</w:t>
      </w:r>
    </w:p>
    <w:p w:rsidR="0076384E" w:rsidRDefault="0076384E" w:rsidP="0076384E">
      <w:pPr>
        <w:widowControl w:val="0"/>
        <w:numPr>
          <w:ilvl w:val="0"/>
          <w:numId w:val="3"/>
        </w:numPr>
        <w:jc w:val="both"/>
        <w:rPr>
          <w:sz w:val="28"/>
          <w:lang w:val="en-GB"/>
        </w:rPr>
      </w:pPr>
      <w:r>
        <w:rPr>
          <w:sz w:val="28"/>
          <w:lang w:val="en-GB"/>
        </w:rPr>
        <w:t xml:space="preserve">Peter Bъnd “The Mъnetary and Financial System”, Lъndъn, CЪPYRIGHT - PETER BЪND 1990. </w:t>
      </w:r>
    </w:p>
    <w:p w:rsidR="0076384E" w:rsidRDefault="0076384E" w:rsidP="0076384E">
      <w:pPr>
        <w:widowControl w:val="0"/>
        <w:numPr>
          <w:ilvl w:val="0"/>
          <w:numId w:val="3"/>
        </w:numPr>
        <w:jc w:val="both"/>
        <w:rPr>
          <w:sz w:val="28"/>
        </w:rPr>
      </w:pPr>
      <w:r>
        <w:rPr>
          <w:sz w:val="28"/>
        </w:rPr>
        <w:t>Муллажонов Ф.М. Банк тизимидаги ислоўотлар ва Қзбекистон Республикаси Марказий банкининг монетар сиёсати, Бозор, пул ва кредит//, 1/1998.</w:t>
      </w:r>
    </w:p>
    <w:p w:rsidR="0076384E" w:rsidRDefault="0076384E" w:rsidP="0076384E">
      <w:pPr>
        <w:widowControl w:val="0"/>
        <w:numPr>
          <w:ilvl w:val="0"/>
          <w:numId w:val="3"/>
        </w:numPr>
        <w:jc w:val="both"/>
        <w:rPr>
          <w:sz w:val="28"/>
        </w:rPr>
      </w:pPr>
      <w:r>
        <w:rPr>
          <w:sz w:val="28"/>
        </w:rPr>
        <w:t>Муллажонов Ф.М. Муста=ил Қзбекистон банк сиёсатининг муўим йқналишлари, Бозор, пул ва кредит //, 1998 йил, 8-сон, 5- бет.</w:t>
      </w:r>
    </w:p>
    <w:p w:rsidR="0076384E" w:rsidRDefault="0076384E" w:rsidP="0076384E">
      <w:pPr>
        <w:widowControl w:val="0"/>
        <w:numPr>
          <w:ilvl w:val="0"/>
          <w:numId w:val="3"/>
        </w:numPr>
        <w:jc w:val="both"/>
        <w:rPr>
          <w:sz w:val="28"/>
        </w:rPr>
      </w:pPr>
      <w:r>
        <w:rPr>
          <w:sz w:val="28"/>
        </w:rPr>
        <w:t>Муллажонов Ф.М. Банк соўаси: ма=садимиз – и=тисодиётдаги қзгаришларни жадаллаштириш, Бозор, пул ва кредит //, 1999 йил, 1-сон, 2-9 бетлар.</w:t>
      </w:r>
    </w:p>
    <w:p w:rsidR="0076384E" w:rsidRDefault="0076384E" w:rsidP="0076384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markets</w:t>
      </w:r>
      <w:r>
        <w:rPr>
          <w:sz w:val="28"/>
        </w:rPr>
        <w:t>/</w:t>
      </w:r>
      <w:r>
        <w:rPr>
          <w:sz w:val="28"/>
          <w:lang w:val="en-US"/>
        </w:rPr>
        <w:t>f</w:t>
      </w:r>
      <w:r>
        <w:rPr>
          <w:sz w:val="28"/>
        </w:rPr>
        <w:t>ъ</w:t>
      </w:r>
      <w:r>
        <w:rPr>
          <w:sz w:val="28"/>
          <w:lang w:val="en-US"/>
        </w:rPr>
        <w:t>rex</w:t>
      </w:r>
      <w:r>
        <w:rPr>
          <w:sz w:val="28"/>
        </w:rPr>
        <w:t>/</w:t>
      </w:r>
      <w:r>
        <w:rPr>
          <w:sz w:val="28"/>
          <w:lang w:val="en-US"/>
        </w:rPr>
        <w:t>index</w:t>
      </w:r>
      <w:r>
        <w:rPr>
          <w:sz w:val="28"/>
        </w:rPr>
        <w:t>.</w:t>
      </w:r>
      <w:r>
        <w:rPr>
          <w:sz w:val="28"/>
          <w:lang w:val="en-US"/>
        </w:rPr>
        <w:t>htm</w:t>
      </w:r>
    </w:p>
    <w:p w:rsidR="0076384E" w:rsidRDefault="0076384E" w:rsidP="0076384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markets</w:t>
      </w:r>
      <w:r>
        <w:rPr>
          <w:sz w:val="28"/>
        </w:rPr>
        <w:t>/</w:t>
      </w:r>
      <w:r>
        <w:rPr>
          <w:sz w:val="28"/>
          <w:lang w:val="en-US"/>
        </w:rPr>
        <w:t>m</w:t>
      </w:r>
      <w:r>
        <w:rPr>
          <w:sz w:val="28"/>
        </w:rPr>
        <w:t>ъ</w:t>
      </w:r>
      <w:r>
        <w:rPr>
          <w:sz w:val="28"/>
          <w:lang w:val="en-US"/>
        </w:rPr>
        <w:t>ney</w:t>
      </w:r>
      <w:r>
        <w:rPr>
          <w:sz w:val="28"/>
        </w:rPr>
        <w:t>/</w:t>
      </w:r>
      <w:r>
        <w:rPr>
          <w:sz w:val="28"/>
          <w:lang w:val="en-US"/>
        </w:rPr>
        <w:t>index</w:t>
      </w:r>
      <w:r>
        <w:rPr>
          <w:sz w:val="28"/>
        </w:rPr>
        <w:t>.</w:t>
      </w:r>
      <w:r>
        <w:rPr>
          <w:sz w:val="28"/>
          <w:lang w:val="en-US"/>
        </w:rPr>
        <w:t>htm</w:t>
      </w:r>
    </w:p>
    <w:p w:rsidR="0076384E" w:rsidRDefault="0076384E" w:rsidP="0076384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c</w:t>
      </w:r>
      <w:r>
        <w:rPr>
          <w:sz w:val="28"/>
        </w:rPr>
        <w:t>ъ</w:t>
      </w:r>
      <w:r>
        <w:rPr>
          <w:sz w:val="28"/>
          <w:lang w:val="en-US"/>
        </w:rPr>
        <w:t>reupr</w:t>
      </w:r>
      <w:r>
        <w:rPr>
          <w:sz w:val="28"/>
        </w:rPr>
        <w:t>ъ</w:t>
      </w:r>
      <w:r>
        <w:rPr>
          <w:sz w:val="28"/>
          <w:lang w:val="en-US"/>
        </w:rPr>
        <w:t>ses</w:t>
      </w:r>
      <w:r>
        <w:rPr>
          <w:sz w:val="28"/>
        </w:rPr>
        <w:t>.</w:t>
      </w:r>
      <w:r>
        <w:rPr>
          <w:sz w:val="28"/>
          <w:lang w:val="en-US"/>
        </w:rPr>
        <w:t>htm</w:t>
      </w:r>
    </w:p>
    <w:p w:rsidR="0076384E" w:rsidRDefault="0076384E" w:rsidP="0076384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federalreserve</w:t>
      </w:r>
      <w:r>
        <w:rPr>
          <w:sz w:val="28"/>
        </w:rPr>
        <w:t>.</w:t>
      </w:r>
      <w:r>
        <w:rPr>
          <w:sz w:val="28"/>
          <w:lang w:val="en-US"/>
        </w:rPr>
        <w:t>g</w:t>
      </w:r>
      <w:r>
        <w:rPr>
          <w:sz w:val="28"/>
        </w:rPr>
        <w:t>ъ</w:t>
      </w:r>
      <w:r>
        <w:rPr>
          <w:sz w:val="28"/>
          <w:lang w:val="en-US"/>
        </w:rPr>
        <w:t>v</w:t>
      </w:r>
    </w:p>
    <w:p w:rsidR="0076384E" w:rsidRDefault="0076384E" w:rsidP="0076384E">
      <w:pPr>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w:t>
      </w:r>
      <w:r>
        <w:rPr>
          <w:sz w:val="28"/>
        </w:rPr>
        <w:t>ъ</w:t>
      </w:r>
      <w:r>
        <w:rPr>
          <w:sz w:val="28"/>
          <w:lang w:val="en-US"/>
        </w:rPr>
        <w:t>j</w:t>
      </w:r>
      <w:r>
        <w:rPr>
          <w:sz w:val="28"/>
        </w:rPr>
        <w:t>.ъ</w:t>
      </w:r>
      <w:r>
        <w:rPr>
          <w:sz w:val="28"/>
          <w:lang w:val="en-US"/>
        </w:rPr>
        <w:t>r</w:t>
      </w:r>
      <w:r>
        <w:rPr>
          <w:sz w:val="28"/>
        </w:rPr>
        <w:t>.</w:t>
      </w:r>
      <w:r>
        <w:rPr>
          <w:sz w:val="28"/>
          <w:lang w:val="en-US"/>
        </w:rPr>
        <w:t>jp</w:t>
      </w:r>
      <w:r>
        <w:rPr>
          <w:sz w:val="28"/>
        </w:rPr>
        <w:t>/</w:t>
      </w:r>
      <w:r>
        <w:rPr>
          <w:sz w:val="28"/>
          <w:lang w:val="en-US"/>
        </w:rPr>
        <w:t>en</w:t>
      </w:r>
      <w:r>
        <w:rPr>
          <w:sz w:val="28"/>
        </w:rPr>
        <w:t>/</w:t>
      </w:r>
      <w:r>
        <w:rPr>
          <w:sz w:val="28"/>
          <w:lang w:val="en-US"/>
        </w:rPr>
        <w:t>siry</w:t>
      </w:r>
      <w:r>
        <w:rPr>
          <w:sz w:val="28"/>
        </w:rPr>
        <w:t>ъ/</w:t>
      </w:r>
      <w:r>
        <w:rPr>
          <w:sz w:val="28"/>
          <w:lang w:val="en-US"/>
        </w:rPr>
        <w:t>stat</w:t>
      </w:r>
      <w:r>
        <w:rPr>
          <w:sz w:val="28"/>
        </w:rPr>
        <w:t>/</w:t>
      </w:r>
      <w:r>
        <w:rPr>
          <w:sz w:val="28"/>
          <w:lang w:val="en-US"/>
        </w:rPr>
        <w:t>tumi</w:t>
      </w:r>
      <w:r>
        <w:rPr>
          <w:sz w:val="28"/>
        </w:rPr>
        <w:t>0106.</w:t>
      </w:r>
      <w:r>
        <w:rPr>
          <w:sz w:val="28"/>
          <w:lang w:val="en-US"/>
        </w:rPr>
        <w:t>htm</w:t>
      </w:r>
    </w:p>
    <w:p w:rsidR="00792CA3" w:rsidRDefault="00792CA3"/>
    <w:sectPr w:rsidR="00792CA3" w:rsidSect="00792C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C28A8"/>
    <w:multiLevelType w:val="multilevel"/>
    <w:tmpl w:val="59F8EB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63661C60"/>
    <w:multiLevelType w:val="multilevel"/>
    <w:tmpl w:val="72D855A2"/>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7DC13894"/>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6384E"/>
    <w:rsid w:val="0076384E"/>
    <w:rsid w:val="00792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84E"/>
    <w:pPr>
      <w:spacing w:after="0" w:line="240" w:lineRule="auto"/>
    </w:pPr>
    <w:rPr>
      <w:rFonts w:ascii="Times New Roman" w:eastAsia="Times New Roman" w:hAnsi="Times New Roman" w:cs="Times New Roman"/>
      <w:sz w:val="20"/>
      <w:szCs w:val="20"/>
      <w:lang w:eastAsia="ru-RU"/>
    </w:rPr>
  </w:style>
  <w:style w:type="paragraph" w:styleId="8">
    <w:name w:val="heading 8"/>
    <w:basedOn w:val="a"/>
    <w:next w:val="a"/>
    <w:link w:val="80"/>
    <w:qFormat/>
    <w:rsid w:val="0076384E"/>
    <w:pPr>
      <w:keepNext/>
      <w:outlineLvl w:val="7"/>
    </w:pPr>
    <w:rPr>
      <w:rFonts w:ascii="AANTIQUA" w:hAnsi="AANTIQUA"/>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76384E"/>
    <w:rPr>
      <w:rFonts w:ascii="AANTIQUA" w:eastAsia="Times New Roman" w:hAnsi="AANTIQUA" w:cs="Times New Roman"/>
      <w:sz w:val="28"/>
      <w:szCs w:val="20"/>
      <w:lang w:eastAsia="ru-RU"/>
    </w:rPr>
  </w:style>
  <w:style w:type="paragraph" w:styleId="a3">
    <w:name w:val="Body Text Indent"/>
    <w:basedOn w:val="a"/>
    <w:link w:val="a4"/>
    <w:rsid w:val="0076384E"/>
    <w:pPr>
      <w:ind w:firstLine="708"/>
      <w:jc w:val="both"/>
    </w:pPr>
    <w:rPr>
      <w:rFonts w:ascii="AANTIQUA" w:hAnsi="AANTIQUA"/>
      <w:sz w:val="24"/>
    </w:rPr>
  </w:style>
  <w:style w:type="character" w:customStyle="1" w:styleId="a4">
    <w:name w:val="Основной текст с отступом Знак"/>
    <w:basedOn w:val="a0"/>
    <w:link w:val="a3"/>
    <w:rsid w:val="0076384E"/>
    <w:rPr>
      <w:rFonts w:ascii="AANTIQUA" w:eastAsia="Times New Roman" w:hAnsi="AANTIQUA" w:cs="Times New Roman"/>
      <w:sz w:val="24"/>
      <w:szCs w:val="20"/>
      <w:lang w:eastAsia="ru-RU"/>
    </w:rPr>
  </w:style>
  <w:style w:type="paragraph" w:styleId="3">
    <w:name w:val="Body Text 3"/>
    <w:basedOn w:val="a"/>
    <w:link w:val="30"/>
    <w:rsid w:val="0076384E"/>
    <w:pPr>
      <w:jc w:val="both"/>
    </w:pPr>
    <w:rPr>
      <w:rFonts w:ascii="AANTIQUA" w:hAnsi="AANTIQUA"/>
      <w:sz w:val="28"/>
    </w:rPr>
  </w:style>
  <w:style w:type="character" w:customStyle="1" w:styleId="30">
    <w:name w:val="Основной текст 3 Знак"/>
    <w:basedOn w:val="a0"/>
    <w:link w:val="3"/>
    <w:rsid w:val="0076384E"/>
    <w:rPr>
      <w:rFonts w:ascii="AANTIQUA" w:eastAsia="Times New Roman" w:hAnsi="AANTIQUA" w:cs="Times New Roman"/>
      <w:sz w:val="28"/>
      <w:szCs w:val="20"/>
      <w:lang w:eastAsia="ru-RU"/>
    </w:rPr>
  </w:style>
  <w:style w:type="paragraph" w:styleId="2">
    <w:name w:val="Body Text Indent 2"/>
    <w:basedOn w:val="a"/>
    <w:link w:val="20"/>
    <w:rsid w:val="0076384E"/>
    <w:pPr>
      <w:ind w:firstLine="709"/>
      <w:jc w:val="center"/>
    </w:pPr>
    <w:rPr>
      <w:rFonts w:ascii="AANTIQUA" w:hAnsi="AANTIQUA"/>
      <w:b/>
      <w:sz w:val="24"/>
    </w:rPr>
  </w:style>
  <w:style w:type="character" w:customStyle="1" w:styleId="20">
    <w:name w:val="Основной текст с отступом 2 Знак"/>
    <w:basedOn w:val="a0"/>
    <w:link w:val="2"/>
    <w:rsid w:val="0076384E"/>
    <w:rPr>
      <w:rFonts w:ascii="AANTIQUA" w:eastAsia="Times New Roman" w:hAnsi="AANTIQUA" w:cs="Times New Roman"/>
      <w:b/>
      <w:sz w:val="24"/>
      <w:szCs w:val="20"/>
      <w:lang w:eastAsia="ru-RU"/>
    </w:rPr>
  </w:style>
  <w:style w:type="paragraph" w:styleId="31">
    <w:name w:val="Body Text Indent 3"/>
    <w:basedOn w:val="a"/>
    <w:link w:val="32"/>
    <w:rsid w:val="0076384E"/>
    <w:pPr>
      <w:ind w:firstLine="720"/>
      <w:jc w:val="both"/>
    </w:pPr>
    <w:rPr>
      <w:rFonts w:ascii="AANTIQUA" w:hAnsi="AANTIQUA"/>
      <w:sz w:val="24"/>
    </w:rPr>
  </w:style>
  <w:style w:type="character" w:customStyle="1" w:styleId="32">
    <w:name w:val="Основной текст с отступом 3 Знак"/>
    <w:basedOn w:val="a0"/>
    <w:link w:val="31"/>
    <w:rsid w:val="0076384E"/>
    <w:rPr>
      <w:rFonts w:ascii="AANTIQUA" w:eastAsia="Times New Roman" w:hAnsi="AANTIQUA"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2506</Words>
  <Characters>14287</Characters>
  <Application>Microsoft Office Word</Application>
  <DocSecurity>0</DocSecurity>
  <Lines>119</Lines>
  <Paragraphs>33</Paragraphs>
  <ScaleCrop>false</ScaleCrop>
  <Company>Melkosoft</Company>
  <LinksUpToDate>false</LinksUpToDate>
  <CharactersWithSpaces>16760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2011-04-15T10:24:00Z</dcterms:created>
  <dcterms:modified xsi:type="dcterms:W3CDTF">2011-04-15T10:24:00Z</dcterms:modified>
</cp:coreProperties>
</file>